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ED8" w:rsidRPr="00772ED8" w:rsidRDefault="00772ED8" w:rsidP="00772ED8">
      <w:pPr>
        <w:spacing w:after="0" w:line="240" w:lineRule="auto"/>
        <w:jc w:val="both"/>
        <w:rPr>
          <w:rFonts w:asciiTheme="majorHAnsi" w:eastAsia="Calibri" w:hAnsiTheme="majorHAnsi" w:cs="Times New Roman"/>
        </w:rPr>
      </w:pPr>
      <w:r w:rsidRPr="00772ED8">
        <w:rPr>
          <w:rFonts w:asciiTheme="majorHAnsi" w:eastAsia="Calibri" w:hAnsiTheme="majorHAnsi" w:cs="Times New Roman"/>
        </w:rPr>
        <w:t>Na temelju članka 120. stavak 7. Zakona o Proračunu  („Narodne Novine“  broj: 144/21), članka 6. stavak 4. Pravilnika o postupku zaduživanja te davanja jamstva i suglasnosti jedinica lokalne i područne (regionalne) samouprave („Narodne novine“ broj 67/22) i članka 32. Statuta Općine Sveti Filip i Jakov („Službeni glasnik Općine Sveti Filip i Jakov“ broj 02/14 – pročišćeni tekst, 06/14 i 01/18, 1/20 i 2/21), Općinsko vijeće Općine Sveti Filip i Jakov na -.---- sjednici održanoj dana - . ---- 2025. godine donosi</w:t>
      </w:r>
    </w:p>
    <w:p w:rsidR="00772ED8" w:rsidRPr="00772ED8" w:rsidRDefault="00772ED8" w:rsidP="00772ED8">
      <w:pPr>
        <w:spacing w:after="0" w:line="240" w:lineRule="auto"/>
        <w:jc w:val="both"/>
        <w:rPr>
          <w:rFonts w:asciiTheme="majorHAnsi" w:eastAsia="Calibri" w:hAnsiTheme="majorHAnsi" w:cs="Times New Roman"/>
          <w:b/>
        </w:rPr>
      </w:pPr>
    </w:p>
    <w:p w:rsidR="00772ED8" w:rsidRPr="00772ED8" w:rsidRDefault="00772ED8" w:rsidP="00772ED8">
      <w:pPr>
        <w:spacing w:before="240" w:after="0" w:line="240" w:lineRule="auto"/>
        <w:contextualSpacing/>
        <w:jc w:val="center"/>
        <w:rPr>
          <w:rFonts w:asciiTheme="majorHAnsi" w:eastAsia="Calibri" w:hAnsiTheme="majorHAnsi" w:cs="Times New Roman"/>
          <w:b/>
        </w:rPr>
      </w:pPr>
      <w:r w:rsidRPr="00772ED8">
        <w:rPr>
          <w:rFonts w:asciiTheme="majorHAnsi" w:eastAsia="Calibri" w:hAnsiTheme="majorHAnsi" w:cs="Times New Roman"/>
          <w:b/>
        </w:rPr>
        <w:t>ODLUKU</w:t>
      </w:r>
    </w:p>
    <w:p w:rsidR="00772ED8" w:rsidRPr="00772ED8" w:rsidRDefault="00772ED8" w:rsidP="00772ED8">
      <w:pPr>
        <w:spacing w:before="240" w:after="0" w:line="240" w:lineRule="auto"/>
        <w:contextualSpacing/>
        <w:jc w:val="center"/>
        <w:rPr>
          <w:rFonts w:asciiTheme="majorHAnsi" w:eastAsia="Calibri" w:hAnsiTheme="majorHAnsi" w:cs="Times New Roman"/>
          <w:b/>
        </w:rPr>
      </w:pPr>
      <w:r w:rsidRPr="00772ED8">
        <w:rPr>
          <w:rFonts w:asciiTheme="majorHAnsi" w:eastAsia="Calibri" w:hAnsiTheme="majorHAnsi" w:cs="Times New Roman"/>
          <w:b/>
        </w:rPr>
        <w:t>o 1. izmjenama i dopunama</w:t>
      </w:r>
    </w:p>
    <w:p w:rsidR="00772ED8" w:rsidRPr="00772ED8" w:rsidRDefault="00772ED8" w:rsidP="00772ED8">
      <w:pPr>
        <w:spacing w:before="240" w:after="0" w:line="240" w:lineRule="auto"/>
        <w:contextualSpacing/>
        <w:jc w:val="center"/>
        <w:rPr>
          <w:rFonts w:asciiTheme="majorHAnsi" w:eastAsia="Calibri" w:hAnsiTheme="majorHAnsi" w:cs="Times New Roman"/>
          <w:b/>
        </w:rPr>
      </w:pPr>
      <w:r w:rsidRPr="00772ED8">
        <w:rPr>
          <w:rFonts w:asciiTheme="majorHAnsi" w:eastAsia="Calibri" w:hAnsiTheme="majorHAnsi" w:cs="Times New Roman"/>
          <w:b/>
        </w:rPr>
        <w:t>Odluke o izvršavanju proračuna Općine Sveti Filip i Jakov za 2025. godinu</w:t>
      </w:r>
    </w:p>
    <w:p w:rsidR="00772ED8" w:rsidRPr="00772ED8" w:rsidRDefault="00772ED8" w:rsidP="00772ED8">
      <w:pPr>
        <w:spacing w:after="0" w:line="240" w:lineRule="auto"/>
        <w:jc w:val="center"/>
        <w:rPr>
          <w:rFonts w:asciiTheme="majorHAnsi" w:eastAsia="Calibri" w:hAnsiTheme="majorHAnsi" w:cs="Times New Roman"/>
          <w:b/>
        </w:rPr>
      </w:pPr>
    </w:p>
    <w:p w:rsidR="00772ED8" w:rsidRPr="00772ED8" w:rsidRDefault="00772ED8" w:rsidP="00772ED8">
      <w:pPr>
        <w:spacing w:after="0" w:line="240" w:lineRule="auto"/>
        <w:jc w:val="center"/>
        <w:rPr>
          <w:rFonts w:asciiTheme="majorHAnsi" w:eastAsia="Calibri" w:hAnsiTheme="majorHAnsi" w:cs="Times New Roman"/>
          <w:b/>
        </w:rPr>
      </w:pPr>
      <w:r w:rsidRPr="00772ED8">
        <w:rPr>
          <w:rFonts w:asciiTheme="majorHAnsi" w:eastAsia="Calibri" w:hAnsiTheme="majorHAnsi" w:cs="Times New Roman"/>
          <w:b/>
        </w:rPr>
        <w:t>Članak 1.</w:t>
      </w:r>
    </w:p>
    <w:p w:rsidR="00772ED8" w:rsidRPr="00772ED8" w:rsidRDefault="00772ED8" w:rsidP="00772ED8">
      <w:pPr>
        <w:spacing w:after="0" w:line="240" w:lineRule="auto"/>
        <w:jc w:val="both"/>
        <w:rPr>
          <w:rFonts w:asciiTheme="majorHAnsi" w:eastAsia="Calibri" w:hAnsiTheme="majorHAnsi" w:cs="Times New Roman"/>
        </w:rPr>
      </w:pPr>
      <w:r w:rsidRPr="00772ED8">
        <w:rPr>
          <w:rFonts w:asciiTheme="majorHAnsi" w:eastAsia="Calibri" w:hAnsiTheme="majorHAnsi" w:cs="Times New Roman"/>
        </w:rPr>
        <w:t>U Odluci o izvršavanju Proračuna Općine Sveti Filip i Jakov za 2025. godinu („Službeni glasnik Općine Sveti Filip i Jakov“ broj: 20/24) mijenja se članak 15. na način da isti sada glasi:</w:t>
      </w:r>
    </w:p>
    <w:p w:rsidR="00772ED8" w:rsidRPr="00772ED8" w:rsidRDefault="00772ED8" w:rsidP="00772ED8">
      <w:pPr>
        <w:spacing w:line="240" w:lineRule="auto"/>
        <w:contextualSpacing/>
        <w:jc w:val="center"/>
        <w:rPr>
          <w:rFonts w:asciiTheme="majorHAnsi" w:eastAsia="Calibri" w:hAnsiTheme="majorHAnsi" w:cs="Times New Roman"/>
          <w:b/>
        </w:rPr>
      </w:pPr>
      <w:r w:rsidRPr="00772ED8">
        <w:rPr>
          <w:rFonts w:asciiTheme="majorHAnsi" w:eastAsia="Calibri" w:hAnsiTheme="majorHAnsi" w:cs="Times New Roman"/>
          <w:b/>
        </w:rPr>
        <w:t>„Članak 15.</w:t>
      </w:r>
    </w:p>
    <w:p w:rsidR="00772ED8" w:rsidRPr="00772ED8" w:rsidRDefault="00772ED8" w:rsidP="00772ED8">
      <w:pPr>
        <w:spacing w:after="0" w:line="240" w:lineRule="auto"/>
        <w:jc w:val="both"/>
        <w:rPr>
          <w:rFonts w:asciiTheme="majorHAnsi" w:eastAsia="Times New Roman" w:hAnsiTheme="majorHAnsi" w:cs="Times New Roman"/>
        </w:rPr>
      </w:pPr>
      <w:r w:rsidRPr="00772ED8">
        <w:rPr>
          <w:rFonts w:asciiTheme="majorHAnsi" w:eastAsia="Times New Roman" w:hAnsiTheme="majorHAnsi" w:cs="Times New Roman"/>
        </w:rPr>
        <w:t xml:space="preserve">„Pravna osoba čiji je osnivač i vlasnik Općina Sveti Filip i Jakov može se zadužiti samo uz suglasnost Općinskog vijeća, sukladno pozitivnim zakonskim propisima i općim aktima Općine. </w:t>
      </w:r>
    </w:p>
    <w:p w:rsidR="00772ED8" w:rsidRPr="00772ED8" w:rsidRDefault="00772ED8" w:rsidP="00772ED8">
      <w:pPr>
        <w:spacing w:after="0" w:line="240" w:lineRule="auto"/>
        <w:jc w:val="both"/>
        <w:rPr>
          <w:rFonts w:asciiTheme="majorHAnsi" w:eastAsia="Times New Roman" w:hAnsiTheme="majorHAnsi" w:cs="Times New Roman"/>
        </w:rPr>
      </w:pPr>
      <w:r w:rsidRPr="00772ED8">
        <w:rPr>
          <w:rFonts w:asciiTheme="majorHAnsi" w:eastAsia="Times New Roman" w:hAnsiTheme="majorHAnsi" w:cs="Times New Roman"/>
        </w:rPr>
        <w:t>Dana jamstva uključuju se u opseg zaduženja Općine.</w:t>
      </w:r>
    </w:p>
    <w:p w:rsidR="00772ED8" w:rsidRPr="00772ED8" w:rsidRDefault="00772ED8" w:rsidP="00772ED8">
      <w:pPr>
        <w:spacing w:after="0" w:line="240" w:lineRule="auto"/>
        <w:jc w:val="both"/>
        <w:rPr>
          <w:rFonts w:asciiTheme="majorHAnsi" w:eastAsia="Times New Roman" w:hAnsiTheme="majorHAnsi" w:cs="Times New Roman"/>
        </w:rPr>
      </w:pPr>
      <w:r w:rsidRPr="00772ED8">
        <w:rPr>
          <w:rFonts w:asciiTheme="majorHAnsi" w:eastAsia="Times New Roman" w:hAnsiTheme="majorHAnsi" w:cs="Times New Roman"/>
        </w:rPr>
        <w:t xml:space="preserve">Za izdavanje jamstva po kreditima tražitelja jamstva iz stavka 1. Ovog članaka , tražitelji jamstva su dužni dati Općini Sveti Filip i jakov zadužnice i mjenice glede osiguranja plaćanja jamčevine u slučaju aktiviranja jamstva. </w:t>
      </w:r>
    </w:p>
    <w:p w:rsidR="00772ED8" w:rsidRPr="00772ED8" w:rsidRDefault="00772ED8" w:rsidP="00772ED8">
      <w:pPr>
        <w:spacing w:after="0" w:line="240" w:lineRule="auto"/>
        <w:jc w:val="both"/>
        <w:rPr>
          <w:rFonts w:asciiTheme="majorHAnsi" w:eastAsia="Times New Roman" w:hAnsiTheme="majorHAnsi" w:cs="Times New Roman"/>
        </w:rPr>
      </w:pPr>
      <w:r w:rsidRPr="00772ED8">
        <w:rPr>
          <w:rFonts w:asciiTheme="majorHAnsi" w:eastAsia="Times New Roman" w:hAnsiTheme="majorHAnsi" w:cs="Times New Roman"/>
        </w:rPr>
        <w:t>Ovisno o procjeni, Općina može tražiti i druga sredstva osiguranja plaćanja.</w:t>
      </w:r>
    </w:p>
    <w:p w:rsidR="00772ED8" w:rsidRPr="00772ED8" w:rsidRDefault="00772ED8" w:rsidP="00772ED8">
      <w:pPr>
        <w:spacing w:after="0" w:line="240" w:lineRule="auto"/>
        <w:jc w:val="both"/>
        <w:rPr>
          <w:rFonts w:asciiTheme="majorHAnsi" w:eastAsia="Times New Roman" w:hAnsiTheme="majorHAnsi" w:cs="Times New Roman"/>
          <w:highlight w:val="yellow"/>
        </w:rPr>
      </w:pPr>
    </w:p>
    <w:p w:rsidR="00772ED8" w:rsidRPr="00772ED8" w:rsidRDefault="00772ED8" w:rsidP="00772ED8">
      <w:pPr>
        <w:spacing w:after="0" w:line="240" w:lineRule="auto"/>
        <w:jc w:val="both"/>
        <w:rPr>
          <w:rFonts w:asciiTheme="majorHAnsi" w:eastAsia="Times New Roman" w:hAnsiTheme="majorHAnsi" w:cs="Times New Roman"/>
        </w:rPr>
      </w:pPr>
      <w:r w:rsidRPr="00772ED8">
        <w:rPr>
          <w:rFonts w:asciiTheme="majorHAnsi" w:eastAsia="Times New Roman" w:hAnsiTheme="majorHAnsi" w:cs="Times New Roman"/>
        </w:rPr>
        <w:t>Općina se može zaduživati za investicije uzimanjem kredita ili izdavanjem vrijednosnih papira, uz prethodnu suglasnost Vlade RH.</w:t>
      </w:r>
    </w:p>
    <w:p w:rsidR="00772ED8" w:rsidRPr="00772ED8" w:rsidRDefault="00772ED8" w:rsidP="00772ED8">
      <w:pPr>
        <w:spacing w:after="0" w:line="240" w:lineRule="auto"/>
        <w:jc w:val="both"/>
        <w:rPr>
          <w:rFonts w:asciiTheme="majorHAnsi" w:eastAsia="Times New Roman" w:hAnsiTheme="majorHAnsi" w:cs="Times New Roman"/>
        </w:rPr>
      </w:pPr>
    </w:p>
    <w:p w:rsidR="00772ED8" w:rsidRPr="00772ED8" w:rsidRDefault="00772ED8" w:rsidP="00772ED8">
      <w:pPr>
        <w:spacing w:after="0" w:line="240" w:lineRule="auto"/>
        <w:jc w:val="both"/>
        <w:rPr>
          <w:rFonts w:asciiTheme="majorHAnsi" w:eastAsia="Times New Roman" w:hAnsiTheme="majorHAnsi" w:cs="Times New Roman"/>
        </w:rPr>
      </w:pPr>
      <w:r w:rsidRPr="00772ED8">
        <w:rPr>
          <w:rFonts w:asciiTheme="majorHAnsi" w:eastAsia="Times New Roman" w:hAnsiTheme="majorHAnsi" w:cs="Times New Roman"/>
        </w:rPr>
        <w:t>Općina će se u 2025. godini dugoročno zadužiti za 571.000,00 EUR za financiranje projekta:</w:t>
      </w:r>
    </w:p>
    <w:p w:rsidR="00772ED8" w:rsidRPr="00772ED8" w:rsidRDefault="00772ED8" w:rsidP="00772ED8">
      <w:pPr>
        <w:spacing w:after="0" w:line="240" w:lineRule="auto"/>
        <w:jc w:val="both"/>
        <w:rPr>
          <w:rFonts w:asciiTheme="majorHAnsi" w:eastAsia="Times New Roman" w:hAnsiTheme="majorHAnsi" w:cs="Times New Roman"/>
        </w:rPr>
      </w:pPr>
      <w:r w:rsidRPr="00772ED8">
        <w:rPr>
          <w:rFonts w:asciiTheme="majorHAnsi" w:eastAsia="Calibri" w:hAnsiTheme="majorHAnsi" w:cs="Times New Roman"/>
          <w:i/>
        </w:rPr>
        <w:t xml:space="preserve">Kupnja nekretnine oznake </w:t>
      </w:r>
      <w:proofErr w:type="spellStart"/>
      <w:r w:rsidRPr="00772ED8">
        <w:rPr>
          <w:rFonts w:asciiTheme="majorHAnsi" w:eastAsia="Calibri" w:hAnsiTheme="majorHAnsi" w:cs="Times New Roman"/>
          <w:i/>
        </w:rPr>
        <w:t>k.č</w:t>
      </w:r>
      <w:proofErr w:type="spellEnd"/>
      <w:r w:rsidRPr="00772ED8">
        <w:rPr>
          <w:rFonts w:asciiTheme="majorHAnsi" w:eastAsia="Calibri" w:hAnsiTheme="majorHAnsi" w:cs="Times New Roman"/>
          <w:i/>
        </w:rPr>
        <w:t>. 166 k.o. Sveti Filip i Jakov</w:t>
      </w:r>
      <w:r w:rsidRPr="00772ED8">
        <w:rPr>
          <w:rFonts w:asciiTheme="majorHAnsi" w:eastAsia="Times New Roman" w:hAnsiTheme="majorHAnsi" w:cs="Times New Roman"/>
        </w:rPr>
        <w:t xml:space="preserve">. Općina će izdati jamstvo trgovačkom društvu u vlasništvu </w:t>
      </w:r>
      <w:proofErr w:type="spellStart"/>
      <w:r w:rsidRPr="00772ED8">
        <w:rPr>
          <w:rFonts w:asciiTheme="majorHAnsi" w:eastAsia="Times New Roman" w:hAnsiTheme="majorHAnsi" w:cs="Times New Roman"/>
        </w:rPr>
        <w:t>Rogovo</w:t>
      </w:r>
      <w:proofErr w:type="spellEnd"/>
      <w:r w:rsidRPr="00772ED8">
        <w:rPr>
          <w:rFonts w:asciiTheme="majorHAnsi" w:eastAsia="Times New Roman" w:hAnsiTheme="majorHAnsi" w:cs="Times New Roman"/>
        </w:rPr>
        <w:t xml:space="preserve"> d.o.o. za dugoročno kreditno zaduženje za projekt adaptacije i opremanje nekretnine u iznosu od 800.000,00 EUR.</w:t>
      </w:r>
    </w:p>
    <w:p w:rsidR="00772ED8" w:rsidRPr="00772ED8" w:rsidRDefault="00772ED8" w:rsidP="00772ED8">
      <w:pPr>
        <w:spacing w:after="0" w:line="240" w:lineRule="auto"/>
        <w:jc w:val="both"/>
        <w:rPr>
          <w:rFonts w:asciiTheme="majorHAnsi" w:eastAsia="Times New Roman" w:hAnsiTheme="majorHAnsi" w:cs="Times New Roman"/>
        </w:rPr>
      </w:pPr>
      <w:r w:rsidRPr="00772ED8">
        <w:rPr>
          <w:rFonts w:asciiTheme="majorHAnsi" w:eastAsia="Times New Roman" w:hAnsiTheme="majorHAnsi" w:cs="Times New Roman"/>
        </w:rPr>
        <w:t>Očekivani iznos ukupnog duga po preuzetim dugoročnim kreditnim zaduženjima i danim jamstvima na kraju proračunske godine, odnosno na dan 31.12.2025. godine iznosi 2.205.370,39 eura.“</w:t>
      </w:r>
    </w:p>
    <w:p w:rsidR="00772ED8" w:rsidRPr="00772ED8" w:rsidRDefault="00772ED8" w:rsidP="00772ED8">
      <w:pPr>
        <w:spacing w:line="240" w:lineRule="auto"/>
        <w:contextualSpacing/>
        <w:jc w:val="center"/>
        <w:rPr>
          <w:rFonts w:asciiTheme="majorHAnsi" w:eastAsia="Calibri" w:hAnsiTheme="majorHAnsi" w:cs="Times New Roman"/>
          <w:b/>
        </w:rPr>
      </w:pPr>
      <w:r w:rsidRPr="00772ED8">
        <w:rPr>
          <w:rFonts w:asciiTheme="majorHAnsi" w:eastAsia="Calibri" w:hAnsiTheme="majorHAnsi" w:cs="Times New Roman"/>
          <w:b/>
        </w:rPr>
        <w:t>Članak 3.</w:t>
      </w:r>
    </w:p>
    <w:p w:rsidR="00772ED8" w:rsidRPr="00772ED8" w:rsidRDefault="00772ED8" w:rsidP="00772ED8">
      <w:pPr>
        <w:spacing w:line="240" w:lineRule="auto"/>
        <w:contextualSpacing/>
        <w:jc w:val="both"/>
        <w:rPr>
          <w:rFonts w:asciiTheme="majorHAnsi" w:eastAsia="Calibri" w:hAnsiTheme="majorHAnsi" w:cs="Times New Roman"/>
        </w:rPr>
      </w:pPr>
      <w:r w:rsidRPr="00772ED8">
        <w:rPr>
          <w:rFonts w:asciiTheme="majorHAnsi" w:eastAsia="Calibri" w:hAnsiTheme="majorHAnsi" w:cs="Times New Roman"/>
        </w:rPr>
        <w:t>Ova Odluka stupa na snagu osmog dana od dana objave u Službenom glasniku Općine Sveti Filip i Jakov.</w:t>
      </w:r>
    </w:p>
    <w:p w:rsidR="00772ED8" w:rsidRPr="00772ED8" w:rsidRDefault="00772ED8" w:rsidP="00772ED8">
      <w:pPr>
        <w:spacing w:after="0" w:line="240" w:lineRule="auto"/>
        <w:rPr>
          <w:rFonts w:asciiTheme="majorHAnsi" w:eastAsia="Calibri" w:hAnsiTheme="majorHAnsi" w:cs="Times New Roman"/>
          <w:b/>
        </w:rPr>
      </w:pPr>
    </w:p>
    <w:p w:rsidR="00772ED8" w:rsidRPr="00772ED8" w:rsidRDefault="00772ED8" w:rsidP="00772ED8">
      <w:pPr>
        <w:spacing w:after="0" w:line="240" w:lineRule="auto"/>
        <w:rPr>
          <w:rFonts w:asciiTheme="majorHAnsi" w:eastAsia="Calibri" w:hAnsiTheme="majorHAnsi" w:cs="Times New Roman"/>
          <w:b/>
        </w:rPr>
      </w:pPr>
      <w:r w:rsidRPr="00772ED8">
        <w:rPr>
          <w:rFonts w:asciiTheme="majorHAnsi" w:eastAsia="Calibri" w:hAnsiTheme="majorHAnsi" w:cs="Times New Roman"/>
          <w:b/>
        </w:rPr>
        <w:t xml:space="preserve">KLASA: </w:t>
      </w:r>
    </w:p>
    <w:p w:rsidR="00772ED8" w:rsidRPr="00772ED8" w:rsidRDefault="00772ED8" w:rsidP="00772ED8">
      <w:pPr>
        <w:spacing w:after="0" w:line="240" w:lineRule="auto"/>
        <w:rPr>
          <w:rFonts w:asciiTheme="majorHAnsi" w:eastAsia="Calibri" w:hAnsiTheme="majorHAnsi" w:cs="Times New Roman"/>
          <w:b/>
        </w:rPr>
      </w:pPr>
      <w:r w:rsidRPr="00772ED8">
        <w:rPr>
          <w:rFonts w:asciiTheme="majorHAnsi" w:eastAsia="Calibri" w:hAnsiTheme="majorHAnsi" w:cs="Times New Roman"/>
          <w:b/>
        </w:rPr>
        <w:t xml:space="preserve">URBROJ: </w:t>
      </w:r>
    </w:p>
    <w:p w:rsidR="00772ED8" w:rsidRPr="00772ED8" w:rsidRDefault="00772ED8" w:rsidP="00772ED8">
      <w:pPr>
        <w:spacing w:after="0" w:line="240" w:lineRule="auto"/>
        <w:rPr>
          <w:rFonts w:asciiTheme="majorHAnsi" w:eastAsia="Calibri" w:hAnsiTheme="majorHAnsi" w:cs="Times New Roman"/>
          <w:b/>
        </w:rPr>
      </w:pPr>
      <w:r w:rsidRPr="00772ED8">
        <w:rPr>
          <w:rFonts w:asciiTheme="majorHAnsi" w:eastAsia="Calibri" w:hAnsiTheme="majorHAnsi" w:cs="Times New Roman"/>
          <w:b/>
        </w:rPr>
        <w:t>Sveti Filip i Jakov, 2024. godine</w:t>
      </w:r>
    </w:p>
    <w:p w:rsidR="00772ED8" w:rsidRPr="00772ED8" w:rsidRDefault="00772ED8" w:rsidP="00772ED8">
      <w:pPr>
        <w:spacing w:after="0" w:line="240" w:lineRule="auto"/>
        <w:rPr>
          <w:rFonts w:asciiTheme="majorHAnsi" w:eastAsia="Calibri" w:hAnsiTheme="majorHAnsi" w:cs="Times New Roman"/>
        </w:rPr>
      </w:pPr>
    </w:p>
    <w:p w:rsidR="00772ED8" w:rsidRPr="00772ED8" w:rsidRDefault="00772ED8" w:rsidP="00772ED8">
      <w:pPr>
        <w:spacing w:line="240" w:lineRule="auto"/>
        <w:contextualSpacing/>
        <w:jc w:val="center"/>
        <w:rPr>
          <w:rFonts w:asciiTheme="majorHAnsi" w:eastAsia="Calibri" w:hAnsiTheme="majorHAnsi" w:cs="Times New Roman"/>
          <w:b/>
        </w:rPr>
      </w:pPr>
      <w:r w:rsidRPr="00772ED8">
        <w:rPr>
          <w:rFonts w:asciiTheme="majorHAnsi" w:eastAsia="Calibri" w:hAnsiTheme="majorHAnsi" w:cs="Times New Roman"/>
          <w:b/>
        </w:rPr>
        <w:t>OPĆINSKO VIJEĆE OPĆINE SVETI FILIP I JAKOV</w:t>
      </w:r>
    </w:p>
    <w:p w:rsidR="00772ED8" w:rsidRPr="00772ED8" w:rsidRDefault="00772ED8" w:rsidP="00772ED8">
      <w:pPr>
        <w:spacing w:line="240" w:lineRule="auto"/>
        <w:contextualSpacing/>
        <w:jc w:val="right"/>
        <w:rPr>
          <w:rFonts w:asciiTheme="majorHAnsi" w:eastAsia="Calibri" w:hAnsiTheme="majorHAnsi" w:cs="Times New Roman"/>
          <w:b/>
        </w:rPr>
      </w:pPr>
      <w:r w:rsidRPr="00772ED8">
        <w:rPr>
          <w:rFonts w:asciiTheme="majorHAnsi" w:eastAsia="Calibri" w:hAnsiTheme="majorHAnsi" w:cs="Times New Roman"/>
          <w:b/>
        </w:rPr>
        <w:t xml:space="preserve">                     Predsjednik Općinskog vijeća</w:t>
      </w:r>
    </w:p>
    <w:p w:rsidR="00772ED8" w:rsidRDefault="00772ED8" w:rsidP="00772ED8">
      <w:pPr>
        <w:rPr>
          <w:rFonts w:asciiTheme="majorHAnsi" w:eastAsia="Calibri" w:hAnsiTheme="majorHAnsi" w:cs="Times New Roman"/>
        </w:rPr>
      </w:pPr>
      <w:r w:rsidRPr="00772ED8">
        <w:rPr>
          <w:rFonts w:asciiTheme="majorHAnsi" w:eastAsia="Calibri" w:hAnsiTheme="majorHAnsi" w:cs="Times New Roman"/>
          <w:b/>
        </w:rPr>
        <w:tab/>
      </w:r>
      <w:r w:rsidRPr="00772ED8">
        <w:rPr>
          <w:rFonts w:asciiTheme="majorHAnsi" w:eastAsia="Calibri" w:hAnsiTheme="majorHAnsi" w:cs="Times New Roman"/>
          <w:b/>
        </w:rPr>
        <w:t xml:space="preserve">                                                                                                                                          </w:t>
      </w:r>
      <w:r w:rsidRPr="00772ED8">
        <w:rPr>
          <w:rFonts w:asciiTheme="majorHAnsi" w:eastAsia="Calibri" w:hAnsiTheme="majorHAnsi" w:cs="Times New Roman"/>
        </w:rPr>
        <w:t>Igor Pedi</w:t>
      </w:r>
      <w:r w:rsidRPr="00772ED8">
        <w:rPr>
          <w:rFonts w:asciiTheme="majorHAnsi" w:eastAsia="Calibri" w:hAnsiTheme="majorHAnsi" w:cs="Times New Roman"/>
        </w:rPr>
        <w:t>sić</w:t>
      </w:r>
    </w:p>
    <w:p w:rsidR="00772ED8" w:rsidRPr="00772ED8" w:rsidRDefault="00772ED8" w:rsidP="00772ED8">
      <w:pPr>
        <w:rPr>
          <w:rFonts w:asciiTheme="majorHAnsi" w:hAnsiTheme="majorHAnsi"/>
        </w:rPr>
      </w:pPr>
      <w:r>
        <w:rPr>
          <w:rFonts w:asciiTheme="majorHAnsi" w:eastAsia="Calibri" w:hAnsiTheme="majorHAnsi" w:cs="Times New Roman"/>
        </w:rPr>
        <w:t>___________________________________________________________________________________________________________________</w:t>
      </w:r>
      <w:bookmarkStart w:id="0" w:name="_GoBack"/>
      <w:bookmarkEnd w:id="0"/>
    </w:p>
    <w:p w:rsidR="00772ED8" w:rsidRPr="00772ED8" w:rsidRDefault="00772ED8" w:rsidP="00772ED8">
      <w:pPr>
        <w:spacing w:before="240" w:after="0" w:line="240" w:lineRule="auto"/>
        <w:contextualSpacing/>
        <w:jc w:val="center"/>
        <w:rPr>
          <w:rFonts w:asciiTheme="majorHAnsi" w:eastAsia="Calibri" w:hAnsiTheme="majorHAnsi" w:cs="Times New Roman"/>
          <w:b/>
        </w:rPr>
      </w:pPr>
      <w:r w:rsidRPr="00772ED8">
        <w:rPr>
          <w:rFonts w:asciiTheme="majorHAnsi" w:hAnsiTheme="majorHAnsi"/>
          <w:b/>
        </w:rPr>
        <w:t xml:space="preserve">OBRAZLOŽENJE </w:t>
      </w:r>
    </w:p>
    <w:p w:rsidR="00772ED8" w:rsidRPr="00772ED8" w:rsidRDefault="00772ED8" w:rsidP="00772ED8">
      <w:pPr>
        <w:spacing w:after="0" w:line="240" w:lineRule="auto"/>
        <w:jc w:val="center"/>
        <w:rPr>
          <w:rFonts w:asciiTheme="majorHAnsi" w:eastAsia="Calibri" w:hAnsiTheme="majorHAnsi" w:cs="Times New Roman"/>
          <w:b/>
        </w:rPr>
      </w:pPr>
    </w:p>
    <w:p w:rsidR="00772ED8" w:rsidRPr="00772ED8" w:rsidRDefault="00772ED8" w:rsidP="00772ED8">
      <w:pPr>
        <w:spacing w:after="0" w:line="240" w:lineRule="auto"/>
        <w:jc w:val="both"/>
        <w:rPr>
          <w:rFonts w:asciiTheme="majorHAnsi" w:eastAsia="Calibri" w:hAnsiTheme="majorHAnsi" w:cs="Times New Roman"/>
        </w:rPr>
      </w:pPr>
      <w:r w:rsidRPr="00772ED8">
        <w:rPr>
          <w:rFonts w:asciiTheme="majorHAnsi" w:eastAsia="Calibri" w:hAnsiTheme="majorHAnsi" w:cs="Times New Roman"/>
        </w:rPr>
        <w:t xml:space="preserve">Pravna osnova donošenja ove odluke je članak 120. stavak 7. Zakona o Proračunu  („Narodne Novine“  broj: 144/21), članka 6. stavak 4. Pravilnika o postupku zaduživanja te davanja jamstva i </w:t>
      </w:r>
      <w:r w:rsidRPr="00772ED8">
        <w:rPr>
          <w:rFonts w:asciiTheme="majorHAnsi" w:eastAsia="Calibri" w:hAnsiTheme="majorHAnsi" w:cs="Times New Roman"/>
        </w:rPr>
        <w:lastRenderedPageBreak/>
        <w:t>suglasnosti jedinica lokalne i područne (regionalne) samouprave („Narodne novine“ broj 67/22) kojima se propisuje postupak zaduživanja jedinica lokalne i područne (regionalne) samouprave te postupak davanja suglasnosti i jamstava, obvezan sadržaj zahtjeva, obvezne priloge i dokumentaciju, način izvještavanja o zaduživanju, danim suglasnostima i jamstvima.</w:t>
      </w:r>
    </w:p>
    <w:p w:rsidR="00772ED8" w:rsidRPr="00772ED8" w:rsidRDefault="00772ED8" w:rsidP="00772ED8">
      <w:pPr>
        <w:spacing w:after="0" w:line="240" w:lineRule="auto"/>
        <w:jc w:val="both"/>
        <w:rPr>
          <w:rFonts w:asciiTheme="majorHAnsi" w:eastAsia="Calibri" w:hAnsiTheme="majorHAnsi" w:cs="Times New Roman"/>
        </w:rPr>
      </w:pPr>
      <w:r w:rsidRPr="00772ED8">
        <w:rPr>
          <w:rFonts w:asciiTheme="majorHAnsi" w:eastAsia="Calibri" w:hAnsiTheme="majorHAnsi" w:cs="Times New Roman"/>
        </w:rPr>
        <w:t xml:space="preserve">Sukladno navedenim propisima, zbog potrebe dugotrajnog zaduženja Općine u svrhu kupnje nekretnine oznake </w:t>
      </w:r>
      <w:proofErr w:type="spellStart"/>
      <w:r w:rsidRPr="00772ED8">
        <w:rPr>
          <w:rFonts w:asciiTheme="majorHAnsi" w:eastAsia="Calibri" w:hAnsiTheme="majorHAnsi" w:cs="Times New Roman"/>
        </w:rPr>
        <w:t>k.č</w:t>
      </w:r>
      <w:proofErr w:type="spellEnd"/>
      <w:r w:rsidRPr="00772ED8">
        <w:rPr>
          <w:rFonts w:asciiTheme="majorHAnsi" w:eastAsia="Calibri" w:hAnsiTheme="majorHAnsi" w:cs="Times New Roman"/>
        </w:rPr>
        <w:t xml:space="preserve">. 166 k.o. Sveti Filip i Jakov i davanja jamstva trgovačkom društvu u vlasništvu </w:t>
      </w:r>
      <w:proofErr w:type="spellStart"/>
      <w:r w:rsidRPr="00772ED8">
        <w:rPr>
          <w:rFonts w:asciiTheme="majorHAnsi" w:eastAsia="Calibri" w:hAnsiTheme="majorHAnsi" w:cs="Times New Roman"/>
        </w:rPr>
        <w:t>Rogovo</w:t>
      </w:r>
      <w:proofErr w:type="spellEnd"/>
      <w:r w:rsidRPr="00772ED8">
        <w:rPr>
          <w:rFonts w:asciiTheme="majorHAnsi" w:eastAsia="Calibri" w:hAnsiTheme="majorHAnsi" w:cs="Times New Roman"/>
        </w:rPr>
        <w:t xml:space="preserve"> d.o.o. za dugoročno kreditno zaduženje za projekt adaptacije i opremanje nekretnine u iznosu od 800.000,00 EUR. predlaže se donošenje ove odluke.</w:t>
      </w:r>
    </w:p>
    <w:p w:rsidR="00136C90" w:rsidRPr="00772ED8" w:rsidRDefault="00136C90" w:rsidP="00772ED8">
      <w:pPr>
        <w:tabs>
          <w:tab w:val="left" w:pos="4224"/>
        </w:tabs>
        <w:rPr>
          <w:rFonts w:asciiTheme="majorHAnsi" w:hAnsiTheme="majorHAnsi"/>
        </w:rPr>
      </w:pPr>
    </w:p>
    <w:sectPr w:rsidR="00136C90" w:rsidRPr="00772ED8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0DD" w:rsidRDefault="007D70DD" w:rsidP="00772ED8">
      <w:pPr>
        <w:spacing w:after="0" w:line="240" w:lineRule="auto"/>
      </w:pPr>
      <w:r>
        <w:separator/>
      </w:r>
    </w:p>
  </w:endnote>
  <w:endnote w:type="continuationSeparator" w:id="0">
    <w:p w:rsidR="007D70DD" w:rsidRDefault="007D70DD" w:rsidP="00772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0DD" w:rsidRDefault="007D70DD" w:rsidP="00772ED8">
      <w:pPr>
        <w:spacing w:after="0" w:line="240" w:lineRule="auto"/>
      </w:pPr>
      <w:r>
        <w:separator/>
      </w:r>
    </w:p>
  </w:footnote>
  <w:footnote w:type="continuationSeparator" w:id="0">
    <w:p w:rsidR="007D70DD" w:rsidRDefault="007D70DD" w:rsidP="00772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ED8" w:rsidRDefault="00772ED8" w:rsidP="00772ED8">
    <w:pPr>
      <w:pStyle w:val="Header"/>
      <w:jc w:val="center"/>
    </w:pPr>
    <w:r>
      <w:t>PRIJEDLOG ODLUKE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3D5"/>
    <w:rsid w:val="00136C90"/>
    <w:rsid w:val="00772ED8"/>
    <w:rsid w:val="007D70DD"/>
    <w:rsid w:val="0094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2ED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ED8"/>
  </w:style>
  <w:style w:type="paragraph" w:styleId="Footer">
    <w:name w:val="footer"/>
    <w:basedOn w:val="Normal"/>
    <w:link w:val="FooterChar"/>
    <w:uiPriority w:val="99"/>
    <w:unhideWhenUsed/>
    <w:rsid w:val="00772ED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E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2ED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ED8"/>
  </w:style>
  <w:style w:type="paragraph" w:styleId="Footer">
    <w:name w:val="footer"/>
    <w:basedOn w:val="Normal"/>
    <w:link w:val="FooterChar"/>
    <w:uiPriority w:val="99"/>
    <w:unhideWhenUsed/>
    <w:rsid w:val="00772ED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2934</Characters>
  <Application>Microsoft Office Word</Application>
  <DocSecurity>0</DocSecurity>
  <Lines>24</Lines>
  <Paragraphs>6</Paragraphs>
  <ScaleCrop>false</ScaleCrop>
  <Company/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2025-03-11T14:13:00Z</dcterms:created>
  <dcterms:modified xsi:type="dcterms:W3CDTF">2025-03-11T14:14:00Z</dcterms:modified>
</cp:coreProperties>
</file>